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71" w:rsidRDefault="00300271">
      <w:pPr>
        <w:pStyle w:val="22"/>
        <w:shd w:val="clear" w:color="auto" w:fill="auto"/>
      </w:pPr>
    </w:p>
    <w:p w:rsidR="00300271" w:rsidRDefault="00300271">
      <w:pPr>
        <w:pStyle w:val="22"/>
        <w:shd w:val="clear" w:color="auto" w:fill="auto"/>
      </w:pPr>
    </w:p>
    <w:p w:rsidR="00300271" w:rsidRDefault="00300271">
      <w:pPr>
        <w:pStyle w:val="22"/>
        <w:shd w:val="clear" w:color="auto" w:fill="auto"/>
      </w:pPr>
    </w:p>
    <w:p w:rsidR="00300271" w:rsidRDefault="00300271">
      <w:pPr>
        <w:pStyle w:val="22"/>
        <w:shd w:val="clear" w:color="auto" w:fill="auto"/>
      </w:pPr>
    </w:p>
    <w:p w:rsidR="00300271" w:rsidRDefault="00300271">
      <w:pPr>
        <w:pStyle w:val="22"/>
        <w:shd w:val="clear" w:color="auto" w:fill="auto"/>
      </w:pPr>
    </w:p>
    <w:p w:rsidR="00377469" w:rsidRDefault="00A72CFD">
      <w:pPr>
        <w:pStyle w:val="22"/>
        <w:shd w:val="clear" w:color="auto" w:fill="auto"/>
      </w:pPr>
      <w:r>
        <w:t>Об организации проведения профилактического медицинского осмотра,</w:t>
      </w:r>
      <w:r>
        <w:br/>
        <w:t xml:space="preserve">диспансеризации, </w:t>
      </w:r>
      <w:r>
        <w:t>диспансеризации по оценке репродуктивного здоровья,</w:t>
      </w:r>
      <w:r>
        <w:br/>
        <w:t>углубленной диспансеризации и диспансерного наблюдения работающих</w:t>
      </w:r>
      <w:r>
        <w:br/>
        <w:t>граждан на рабочем месте в рамках реал</w:t>
      </w:r>
      <w:r w:rsidR="00300271">
        <w:t>изации региональной программы</w:t>
      </w:r>
      <w:r w:rsidR="00300271">
        <w:br/>
        <w:t>«</w:t>
      </w:r>
      <w:r w:rsidR="00300271" w:rsidRPr="00300271">
        <w:t>#</w:t>
      </w:r>
      <w:r>
        <w:t>Добро на предприятие» на территории Свердловской области</w:t>
      </w:r>
    </w:p>
    <w:p w:rsidR="00377469" w:rsidRDefault="00A72CFD" w:rsidP="00300271">
      <w:pPr>
        <w:pStyle w:val="1"/>
        <w:shd w:val="clear" w:color="auto" w:fill="auto"/>
        <w:ind w:left="160" w:right="257" w:firstLine="680"/>
        <w:jc w:val="both"/>
      </w:pPr>
      <w:r>
        <w:t>В соответст</w:t>
      </w:r>
      <w:r>
        <w:t>вии с постановлением Правительства Российской Федерации от 27.12.2024 № 1940 «О Программе государственных гарантий бесплатного оказания гражданам медицинской помощи на 2025 и плановый период 2026 и 2027 годов», приказом Министерства здравоохранения и социа</w:t>
      </w:r>
      <w:r>
        <w:t>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населению», приказами Министерства здравоохранения Российской Федерации от 29.10.2020 № 1177н «Об утвер</w:t>
      </w:r>
      <w:r>
        <w:t>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от 27.04.2021 № 404н «Об утверждении Порядка проведения профилактического медици</w:t>
      </w:r>
      <w:r>
        <w:t>нского осмотра и диспансеризации определенных групп взрослого населения», от 01.07.2021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</w:t>
      </w:r>
      <w:r>
        <w:t>очередном порядке», приказами Министерства здравоохранения Свердловской области от 12.04.2023 № 800-п «Об организации диспансерного наблюдения за взрослыми в медицинских организациях на территории Свердловской области», от 25.09.2024 № 2280-п «О привлечени</w:t>
      </w:r>
      <w:r>
        <w:t>и населения Свердловской области для проведения профилактических медицинских осмотров, диспансеризации, включая углубленную диспансеризацию, и диспансерного наблюдения определенных групп взрослого населения», от 09.12.2024 № 2941-п «Об утверждении плановых</w:t>
      </w:r>
      <w:r>
        <w:t xml:space="preserve"> объемов профилактических медицинских осмотров, диспансеризации, диспансеризации взрослого населения репродуктивного возраста по оценке репродуктивного здоровья и форм мониторинга их выполнения на территории Свердловской области в 2025 году», от 28.11.2024</w:t>
      </w:r>
      <w:r>
        <w:t xml:space="preserve"> № 2858-п «Об утверждении плановых объемов диспансерного наблюдения взрослого населения, в том числе с хроническими неинфекционными заболеваниями, и формы мониторинга их выполнения на территории Свердловской области в 2025 году»</w:t>
      </w:r>
    </w:p>
    <w:p w:rsidR="00377469" w:rsidRDefault="00A72CFD" w:rsidP="00300271">
      <w:pPr>
        <w:pStyle w:val="1"/>
        <w:shd w:val="clear" w:color="auto" w:fill="auto"/>
        <w:spacing w:line="240" w:lineRule="auto"/>
        <w:ind w:right="257"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right="257" w:firstLine="740"/>
        <w:jc w:val="both"/>
      </w:pPr>
      <w:r>
        <w:t>Утвердить: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576"/>
        </w:tabs>
        <w:spacing w:after="60"/>
        <w:ind w:left="160" w:right="257" w:firstLine="600"/>
        <w:jc w:val="both"/>
      </w:pPr>
      <w:r>
        <w:t>Порядок проведения мероприятий региональной программы «#Добро на предприятие», проводимых мобильными медицинскими бригадами на предприятии и в выделенный временной промежуток в медицинской организации (далее - РП «#Добро на предприятие», «зеленый» коридор)</w:t>
      </w:r>
      <w:r>
        <w:t xml:space="preserve"> (приложение № 1);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ind w:right="257" w:firstLine="760"/>
        <w:jc w:val="both"/>
      </w:pPr>
      <w:r>
        <w:lastRenderedPageBreak/>
        <w:t>Порядок взаимодействия работодателей с руководителями медицинских организаций по организации и проведению профилактических медицинских осмотров, диспансеризации, диспансеризации репродуктивного возраста по оценке репродуктивного здоровья</w:t>
      </w:r>
      <w:r>
        <w:t>, углубленной диспансеризации, диспансерного наблюдения сотрудников предприятий (приложение № 2);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алгоритм направления заявок от предприятий на проведение мероприятий РП «#Добро на предприятие» (приложение № 3);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форму плана-графика «Плановые объемы выполне</w:t>
      </w:r>
      <w:r>
        <w:t>ния профилактических мероприятий в рамках РП «# Добро на предприятие» (приложение № 4);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форму заявки на проведение профилактических мероприятий в рамках РП «#Добро на предприятие» (приложение № 5);</w:t>
      </w:r>
    </w:p>
    <w:p w:rsidR="00377469" w:rsidRDefault="00A72CFD" w:rsidP="00300271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форму отчета «Проведение профилактических мероприятий и ди</w:t>
      </w:r>
      <w:r>
        <w:t>спансерного наблюдения для сотрудников предприятий» (приложение № 6).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Главным врачам медицинских организаций, участвующих в проведении профилактических мероприятий и диспансерного наблюдения, включая мероприятия РП «#Добро на предприятие»: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обеспечить работ</w:t>
      </w:r>
      <w:r>
        <w:t>у по организации и проведению профилактических мероприятий и диспансерного наблюдения работающих граждан на рабочем месте согласно приложениям № 1-3 к настоящему приказу;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 xml:space="preserve">назначить и утвердить правовым актом по учреждению ответственное лицо за организацию </w:t>
      </w:r>
      <w:r>
        <w:t>и проведение профилактических мероприятий и диспансерного наблюдения работающих граждан на рабочем месте, согласно приложениям № 1-2 к настоящему приказу.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определить и утвердить правовым актом по учреждению медицинского работника, ответственного за организ</w:t>
      </w:r>
      <w:r>
        <w:t>ацию информационного взаимодействия со страховыми медицинскими организациями в целях информирования работающих граждан или их законных представителей, подлежащих профилактическому медицинскому осмотру, диспансеризации взрослого населения, диспансеризации р</w:t>
      </w:r>
      <w:r>
        <w:t>епродуктивного возраста по оценке репродуктивного здоровья, углубленной диспансеризации, диспансерному наблюдению (далее - ПМО, ДВН, ДР, УДВН, ДН) в текущем году, о возможности прохождения данных мероприятий;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>назначить ответственное лицо за реализацию РП «</w:t>
      </w:r>
      <w:r>
        <w:t>#Добро на предприятие» должностью не ниже заместителя главного врача с указанием контактных данных (Ф.И.О., адрес электронной почты, контактный номер телефона); копию приказа о назначении направить в адрес руководителя регионального центра организации перв</w:t>
      </w:r>
      <w:r>
        <w:t xml:space="preserve">ичной медико-санитарной помощи на электронную почту </w:t>
      </w:r>
      <w:hyperlink r:id="rId7" w:history="1">
        <w:r>
          <w:rPr>
            <w:lang w:val="en-US" w:eastAsia="en-US" w:bidi="en-US"/>
          </w:rPr>
          <w:t>regcentrso</w:t>
        </w:r>
        <w:r w:rsidRPr="00300271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30027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00271">
        <w:rPr>
          <w:lang w:eastAsia="en-US" w:bidi="en-US"/>
        </w:rPr>
        <w:t>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right="257" w:firstLine="760"/>
        <w:jc w:val="both"/>
      </w:pPr>
      <w:r>
        <w:t xml:space="preserve">обеспечить взаимодействие ответственных лиц за реализацию РП «#Добро на предприятие» по вопросам организации выездной работы с заместителем </w:t>
      </w:r>
      <w:r>
        <w:t>главного врача по общим вопросам ГАУЗ Свердловской области «Областной центр общественного здоровья и медицинской профилактики» Р.А. Костроминым, либо заместителем главного врача по организации профилактической работы ГАУЗ Свердловской области «Областной це</w:t>
      </w:r>
      <w:r>
        <w:t xml:space="preserve">нтр общественного здоровья и медицинской профилактики» М.Ю. </w:t>
      </w:r>
      <w:proofErr w:type="spellStart"/>
      <w:r>
        <w:t>Русановой</w:t>
      </w:r>
      <w:proofErr w:type="spellEnd"/>
      <w:r>
        <w:t>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ind w:right="257" w:firstLine="760"/>
        <w:jc w:val="both"/>
      </w:pPr>
      <w:r>
        <w:t xml:space="preserve">разработать и утвердить правовым актом по учреждению алгоритмы маршрутизации работающих граждан при прохождении профилактических мероприятий и диспансерного наблюдения на рабочем месте </w:t>
      </w:r>
      <w:r>
        <w:t>с учетом материально-технического оснащения медицинской организации (в части возможности проведения клинико- диагностических методов исследований, осмотра врачей-специалистов) с указанием структурного подразделения, в котором организовано проведение данных</w:t>
      </w:r>
      <w:r>
        <w:t xml:space="preserve"> мероприятий (медицинская организация, подведомственная предприятию; выездная форма работы - мобильная медицинская бригада с привлечением мобильных передвижных комплексов или центр здоровья), с указанием адреса и режима работы;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при разработке алгоритма </w:t>
      </w:r>
      <w:r>
        <w:t>маршрутизации работающих граждан при прохождении профилактических мероприятий и диспансерного наблюдения на рабочем месте обеспечить разделение потоков пациентов;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>обеспечить формирование бригады специалистов, проводящих консультативные и диагностические пр</w:t>
      </w:r>
      <w:r>
        <w:t>иемы в рамках профилактических мероприятий и диспансерного наблюдения в соответствии списком лиц, подлежащих профилактическим мероприятиям и диспансерному наблюдению, с привлечением в случае отсутствия в медицинской организации требуемых специалистов межму</w:t>
      </w:r>
      <w:r>
        <w:t>ниципального медицинского центра;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обеспечить специалистов, принимающих участие в проведении мероприятий РП «#Добро на предприятие», необходимым оборудованием и расходными материалами, включая средства индивидуальной защиты, антисептики, бланки (заключения </w:t>
      </w:r>
      <w:r>
        <w:t>специалиста);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>заполнять план-график запланированного объема профилактических мероприятий в рамках РП «#Добро на предприятие» согласно приложению № 4 к настоящему приказу;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направлять план-график запланированного объема профилактических мероприятий в рамках </w:t>
      </w:r>
      <w:r>
        <w:t xml:space="preserve">РП «#Добро на предприятие» согласно приложению № 4 к настоящему приказу в адрес главного врача ГАУЗ СО «Областной центр общественного здоровья и медицинской профилактики» Р.Г. </w:t>
      </w:r>
      <w:proofErr w:type="spellStart"/>
      <w:r>
        <w:t>Абзалова</w:t>
      </w:r>
      <w:proofErr w:type="spellEnd"/>
      <w:r>
        <w:t xml:space="preserve"> на электронную почту </w:t>
      </w:r>
      <w:hyperlink r:id="rId8" w:history="1">
        <w:r w:rsidR="00EA108D" w:rsidRPr="00511944">
          <w:rPr>
            <w:rStyle w:val="aa"/>
            <w:lang w:val="en-US" w:eastAsia="en-US" w:bidi="en-US"/>
          </w:rPr>
          <w:t>regcentrso</w:t>
        </w:r>
        <w:r w:rsidR="00EA108D" w:rsidRPr="00511944">
          <w:rPr>
            <w:rStyle w:val="aa"/>
            <w:lang w:eastAsia="en-US" w:bidi="en-US"/>
          </w:rPr>
          <w:t>@</w:t>
        </w:r>
        <w:r w:rsidR="00EA108D" w:rsidRPr="00511944">
          <w:rPr>
            <w:rStyle w:val="aa"/>
            <w:lang w:val="en-US" w:eastAsia="en-US" w:bidi="en-US"/>
          </w:rPr>
          <w:t>yandex</w:t>
        </w:r>
        <w:r w:rsidR="00EA108D" w:rsidRPr="00511944">
          <w:rPr>
            <w:rStyle w:val="aa"/>
            <w:lang w:eastAsia="en-US" w:bidi="en-US"/>
          </w:rPr>
          <w:t>.</w:t>
        </w:r>
      </w:hyperlink>
      <w:r w:rsidR="00300271">
        <w:rPr>
          <w:lang w:val="en-US"/>
        </w:rPr>
        <w:t>ru</w:t>
      </w:r>
      <w:r w:rsidRPr="00300271">
        <w:rPr>
          <w:lang w:eastAsia="en-US" w:bidi="en-US"/>
        </w:rPr>
        <w:t xml:space="preserve"> </w:t>
      </w:r>
      <w:r>
        <w:t>согласно приложению № 4 к настоящему приказу в формате «</w:t>
      </w:r>
      <w:proofErr w:type="spellStart"/>
      <w:r>
        <w:t>Excel</w:t>
      </w:r>
      <w:proofErr w:type="spellEnd"/>
      <w:r>
        <w:t>» ежемесячно в срок до 25 числа месяца, предшествующего отчетному;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>заполнять отчет о проведении РП «#Добро на предприятие» согласно приложению № 6 к настоящему приказу, нарастающим и</w:t>
      </w:r>
      <w:r>
        <w:t>тогом включая проведение профилактических мероприятий в рамках «зеленого» коридора;</w:t>
      </w:r>
    </w:p>
    <w:p w:rsidR="00377469" w:rsidRDefault="00A72CFD" w:rsidP="00300271">
      <w:pPr>
        <w:pStyle w:val="1"/>
        <w:numPr>
          <w:ilvl w:val="0"/>
          <w:numId w:val="3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направлять отчет в адрес главного врача ГАУЗ СО «Областной центр общественного здоровья и медицинской профилактики» Р.Г. </w:t>
      </w:r>
      <w:proofErr w:type="spellStart"/>
      <w:r>
        <w:t>Абзалова</w:t>
      </w:r>
      <w:proofErr w:type="spellEnd"/>
      <w:r>
        <w:t xml:space="preserve"> на электронную почту </w:t>
      </w:r>
      <w:hyperlink r:id="rId9" w:history="1">
        <w:r>
          <w:rPr>
            <w:lang w:val="en-US" w:eastAsia="en-US" w:bidi="en-US"/>
          </w:rPr>
          <w:t>regcentrso</w:t>
        </w:r>
        <w:r w:rsidRPr="00300271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30027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00271">
        <w:rPr>
          <w:lang w:eastAsia="en-US" w:bidi="en-US"/>
        </w:rPr>
        <w:t xml:space="preserve"> </w:t>
      </w:r>
      <w:r>
        <w:t>согласно приложению № 6 к настоящему приказу в формате «</w:t>
      </w:r>
      <w:proofErr w:type="spellStart"/>
      <w:r>
        <w:t>Excel</w:t>
      </w:r>
      <w:proofErr w:type="spellEnd"/>
      <w:r>
        <w:t>» ежемесячно в срок до 5 числа месяца, следующего за отчетным; отчет за декабрь 2025 года предоставить до 28.12.2025.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>Главным врачам медицинских организа</w:t>
      </w:r>
      <w:r>
        <w:t>ций, имеющих передвижные мобильные медицинские комплексы, предоставлять передвижные диагностические комплексы (</w:t>
      </w:r>
      <w:proofErr w:type="spellStart"/>
      <w:r>
        <w:t>маммограф</w:t>
      </w:r>
      <w:proofErr w:type="spellEnd"/>
      <w:r>
        <w:t xml:space="preserve">, </w:t>
      </w:r>
      <w:proofErr w:type="spellStart"/>
      <w:r>
        <w:t>флюорограф</w:t>
      </w:r>
      <w:proofErr w:type="spellEnd"/>
      <w:r>
        <w:t>, мобильный лечебно-профилактический модуль «Диагностика», передвижной фельдшерско-акушерский пункт, мобильный стоматологиче</w:t>
      </w:r>
      <w:r>
        <w:t>ский кабинет) для проведения профилактических мероприятий в рамках РП «#Добро на предприятие».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Главному врачу ГАУЗ СО «Свердловский областной онкологический диспансер» Е.А. Киселеву предоставлять кабинет </w:t>
      </w:r>
      <w:proofErr w:type="spellStart"/>
      <w:r>
        <w:t>маммографический</w:t>
      </w:r>
      <w:proofErr w:type="spellEnd"/>
      <w:r>
        <w:t xml:space="preserve"> передвижной для выездов по запросу </w:t>
      </w:r>
      <w:r>
        <w:t>медицинских организаций, организующих проведение профилактических мероприятий и диспансерного наблюдения в рамках РП «#Добро на предприятие».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right="257" w:firstLine="760"/>
        <w:jc w:val="both"/>
      </w:pPr>
      <w:r>
        <w:t xml:space="preserve">Главному врачу ГБУЗ СО «Областной клинический медицинский центр </w:t>
      </w:r>
      <w:proofErr w:type="spellStart"/>
      <w:r>
        <w:t>фтизиопульмонологии</w:t>
      </w:r>
      <w:proofErr w:type="spellEnd"/>
      <w:r>
        <w:t xml:space="preserve"> и инфекционных заболеваний» И.</w:t>
      </w:r>
      <w:r>
        <w:t>И. Лихачевой предоставлять кабинет флюорографический передвижной для выездов по запросу медицинских организаций, организующих проведение профилактических мероприятий и диспансерного наблюдения в рамках РП «#Добро на предприятие».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 xml:space="preserve">Главному врачу ГАУЗ СО </w:t>
      </w:r>
      <w:r>
        <w:t xml:space="preserve">«Областной центр общественного здоровья и медицинской профилактики» Р.Г. </w:t>
      </w:r>
      <w:proofErr w:type="spellStart"/>
      <w:r>
        <w:t>Абзалову</w:t>
      </w:r>
      <w:proofErr w:type="spellEnd"/>
      <w:r>
        <w:t>:</w:t>
      </w:r>
    </w:p>
    <w:p w:rsidR="00377469" w:rsidRDefault="00A72CFD" w:rsidP="00300271">
      <w:pPr>
        <w:pStyle w:val="1"/>
        <w:numPr>
          <w:ilvl w:val="0"/>
          <w:numId w:val="4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обеспечить организационно-методическое сопровождение по вопросам проведения профилактических мероприятий и диспансерного наблюдения работающим гражданам, согласно приложения</w:t>
      </w:r>
      <w:r>
        <w:t>м № 1, 2 к настоящему приказу;</w:t>
      </w:r>
    </w:p>
    <w:p w:rsidR="00377469" w:rsidRDefault="00A72CFD" w:rsidP="00300271">
      <w:pPr>
        <w:pStyle w:val="1"/>
        <w:numPr>
          <w:ilvl w:val="0"/>
          <w:numId w:val="4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осуществлять координационное руководство выездов в рамках РП «#Добро на предприятие», в том числе с обеспечением взаимодействия с ответственными лицами медицинских организаций за организацию и проведение профилактических меро</w:t>
      </w:r>
      <w:r>
        <w:t>приятий и диспансерного наблюдения работающих граждан;</w:t>
      </w:r>
    </w:p>
    <w:p w:rsidR="00377469" w:rsidRDefault="00A72CFD" w:rsidP="00300271">
      <w:pPr>
        <w:pStyle w:val="1"/>
        <w:numPr>
          <w:ilvl w:val="0"/>
          <w:numId w:val="4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формировать ежемесячный сводный план-график выездов в рамках РП «#Добро на предприятие» с учетом заявок от предприятий и планов-графиков медицинских организаций в срок до 30 числа месяца, предшествующе</w:t>
      </w:r>
      <w:r>
        <w:t>го проведению профилактических мероприятий;</w:t>
      </w:r>
    </w:p>
    <w:p w:rsidR="00377469" w:rsidRDefault="00A72CFD" w:rsidP="00300271">
      <w:pPr>
        <w:pStyle w:val="1"/>
        <w:numPr>
          <w:ilvl w:val="0"/>
          <w:numId w:val="4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направлять ежемесячный отчет о проведении региональной программы «#Добро на предприятие» в адрес начальника отдела организации первичной медицинской помощи Министерства здравоохранения Свердловской области в срок</w:t>
      </w:r>
      <w:r>
        <w:t xml:space="preserve"> до 10 числа месяца, следующего за отчетным.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 xml:space="preserve">Рекомендовать директору Территориального фонда обязательного медицинского страхования Свердловской области В. А. </w:t>
      </w:r>
      <w:proofErr w:type="spellStart"/>
      <w:r>
        <w:t>Шелякину</w:t>
      </w:r>
      <w:proofErr w:type="spellEnd"/>
      <w:r>
        <w:t xml:space="preserve"> организовать взаимодействие со страховыми медицинскими организациями, работающими в систе</w:t>
      </w:r>
      <w:r>
        <w:t>ме ОМС на территории Свердловской области:</w:t>
      </w:r>
    </w:p>
    <w:p w:rsidR="00377469" w:rsidRDefault="00A72CFD" w:rsidP="00300271">
      <w:pPr>
        <w:pStyle w:val="1"/>
        <w:numPr>
          <w:ilvl w:val="0"/>
          <w:numId w:val="5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проводить разъяснительную работу и мотивирование граждан к прохождению профилактических мероприятий и диспансерного наблюдения;</w:t>
      </w:r>
    </w:p>
    <w:p w:rsidR="00377469" w:rsidRDefault="00A72CFD" w:rsidP="00300271">
      <w:pPr>
        <w:pStyle w:val="1"/>
        <w:numPr>
          <w:ilvl w:val="0"/>
          <w:numId w:val="5"/>
        </w:numPr>
        <w:shd w:val="clear" w:color="auto" w:fill="auto"/>
        <w:tabs>
          <w:tab w:val="left" w:pos="1147"/>
        </w:tabs>
        <w:spacing w:line="262" w:lineRule="auto"/>
        <w:ind w:right="257" w:firstLine="760"/>
        <w:jc w:val="both"/>
      </w:pPr>
      <w:r>
        <w:t>организовать информирование граждан о проведении РП «#Добро на предприятие»;</w:t>
      </w:r>
    </w:p>
    <w:p w:rsidR="00377469" w:rsidRDefault="00A72CFD" w:rsidP="00300271">
      <w:pPr>
        <w:pStyle w:val="1"/>
        <w:numPr>
          <w:ilvl w:val="0"/>
          <w:numId w:val="5"/>
        </w:numPr>
        <w:shd w:val="clear" w:color="auto" w:fill="auto"/>
        <w:tabs>
          <w:tab w:val="left" w:pos="1147"/>
        </w:tabs>
        <w:spacing w:line="262" w:lineRule="auto"/>
        <w:ind w:right="257" w:firstLine="760"/>
        <w:jc w:val="both"/>
      </w:pPr>
      <w:r>
        <w:t>совместно с медицинскими организациями, организующими проведение профилактических мероприятий и диспансерное наблюдение в рамках «зеленого» коридора в медицинской организации, информировать пациентов о маршрутизации в медицинской организации с целью распре</w:t>
      </w:r>
      <w:r>
        <w:t>деления потоков по времени.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300271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www</w:t>
        </w:r>
        <w:r w:rsidRPr="0030027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30027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300271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300271">
        <w:rPr>
          <w:lang w:eastAsia="en-US" w:bidi="en-US"/>
        </w:rPr>
        <w:t>).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262" w:lineRule="auto"/>
        <w:ind w:right="257" w:firstLine="760"/>
        <w:jc w:val="both"/>
      </w:pPr>
      <w:r>
        <w:t>Копию настоящего приказа направить в прокуратуру Свердловской</w:t>
      </w:r>
      <w:r>
        <w:t xml:space="preserve">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377469" w:rsidRDefault="00A72CFD" w:rsidP="00300271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after="560" w:line="262" w:lineRule="auto"/>
        <w:ind w:right="257" w:firstLine="760"/>
        <w:jc w:val="both"/>
      </w:pPr>
      <w:r>
        <w:t>Контроль за исполнением настоящего приказа возложить на Заместителя Министра здравоохранения С</w:t>
      </w:r>
      <w:r>
        <w:t>вердловской области С.Г. Филиппову.</w:t>
      </w:r>
    </w:p>
    <w:p w:rsidR="00377469" w:rsidRDefault="00A72CFD" w:rsidP="00300271">
      <w:pPr>
        <w:pStyle w:val="1"/>
        <w:shd w:val="clear" w:color="auto" w:fill="auto"/>
        <w:spacing w:line="240" w:lineRule="auto"/>
        <w:ind w:right="257" w:firstLine="0"/>
        <w:jc w:val="right"/>
        <w:sectPr w:rsidR="00377469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221" w:right="356" w:bottom="1295" w:left="136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685800" cy="21018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69" w:rsidRDefault="00A72CF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2.849999999999994pt;margin-top:1.pt;width:54.pt;height:16.5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А.А. Карлов</w:t>
      </w:r>
    </w:p>
    <w:p w:rsidR="00377469" w:rsidRDefault="00A72CFD">
      <w:pPr>
        <w:pStyle w:val="1"/>
        <w:shd w:val="clear" w:color="auto" w:fill="auto"/>
        <w:tabs>
          <w:tab w:val="left" w:pos="7762"/>
        </w:tabs>
        <w:spacing w:after="280" w:line="240" w:lineRule="auto"/>
        <w:ind w:left="6000" w:firstLine="0"/>
        <w:rPr>
          <w:sz w:val="28"/>
          <w:szCs w:val="28"/>
        </w:rPr>
      </w:pPr>
      <w:r>
        <w:t xml:space="preserve">Приложение № 1 к приказу Министерства здравоохранения Свердловской области </w:t>
      </w:r>
      <w:r>
        <w:t>от</w:t>
      </w:r>
      <w:r w:rsidR="00EA108D">
        <w:t>___№__</w:t>
      </w:r>
      <w:r>
        <w:t xml:space="preserve"> </w:t>
      </w:r>
    </w:p>
    <w:p w:rsidR="00377469" w:rsidRDefault="00A72CFD" w:rsidP="00EA108D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Порядок проведения мероприятий региональной программы</w:t>
      </w:r>
    </w:p>
    <w:p w:rsidR="00EA108D" w:rsidRDefault="00A72CFD" w:rsidP="00EA108D">
      <w:pPr>
        <w:pStyle w:val="1"/>
        <w:shd w:val="clear" w:color="auto" w:fill="auto"/>
        <w:spacing w:line="240" w:lineRule="auto"/>
        <w:ind w:firstLine="7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«#Добро на предприятие», проводимых мобильными </w:t>
      </w:r>
      <w:r>
        <w:rPr>
          <w:b/>
          <w:bCs/>
          <w:i/>
          <w:iCs/>
        </w:rPr>
        <w:t xml:space="preserve">медицинскими бригадами </w:t>
      </w:r>
    </w:p>
    <w:p w:rsidR="00377469" w:rsidRDefault="00A72CFD" w:rsidP="00EA108D">
      <w:pPr>
        <w:pStyle w:val="1"/>
        <w:shd w:val="clear" w:color="auto" w:fill="auto"/>
        <w:spacing w:line="240" w:lineRule="auto"/>
        <w:ind w:firstLine="7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предприятии и в выделенный временной промежуток в медицинской организации</w:t>
      </w:r>
    </w:p>
    <w:p w:rsidR="00EA108D" w:rsidRPr="00EA108D" w:rsidRDefault="00EA108D" w:rsidP="00EA108D">
      <w:pPr>
        <w:pStyle w:val="1"/>
        <w:shd w:val="clear" w:color="auto" w:fill="auto"/>
        <w:spacing w:line="240" w:lineRule="auto"/>
        <w:ind w:firstLine="760"/>
        <w:jc w:val="center"/>
        <w:rPr>
          <w:b/>
          <w:bCs/>
          <w:i/>
          <w:iCs/>
        </w:rPr>
      </w:pPr>
    </w:p>
    <w:p w:rsidR="00377469" w:rsidRDefault="00A72CFD">
      <w:pPr>
        <w:pStyle w:val="1"/>
        <w:shd w:val="clear" w:color="auto" w:fill="auto"/>
        <w:ind w:firstLine="760"/>
        <w:jc w:val="both"/>
      </w:pPr>
      <w:r>
        <w:t xml:space="preserve">Мероприятия РП «#Добро на предприятие» включают проведение профилактического медицинского осмотра, диспансеризации определенных групп взрослого населения, </w:t>
      </w:r>
      <w:r>
        <w:t xml:space="preserve">диспансеризации взрослого населения репродуктивного возраста по оценке репродуктивного здоровья, углубленной диспансеризации и диспансерного наблюдения, а также иные методы исследований и консультаций, направленные на профилактику хронических заболеваний, </w:t>
      </w:r>
      <w:r>
        <w:t>заболеваний репродуктивной сферы и инициацию беременности.</w:t>
      </w:r>
    </w:p>
    <w:p w:rsidR="00377469" w:rsidRDefault="00A72CFD">
      <w:pPr>
        <w:pStyle w:val="1"/>
        <w:shd w:val="clear" w:color="auto" w:fill="auto"/>
        <w:spacing w:after="280"/>
        <w:ind w:firstLine="760"/>
        <w:jc w:val="both"/>
      </w:pPr>
      <w:r>
        <w:t>При отсутствии возможности проведения диагностических исследований по месту работы гражданина определить место, дату и время проведения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789"/>
        <w:gridCol w:w="4973"/>
        <w:gridCol w:w="1512"/>
      </w:tblGrid>
      <w:tr w:rsidR="0037746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Сотрудник медицинской организации, выполн</w:t>
            </w:r>
            <w:r>
              <w:rPr>
                <w:b/>
                <w:bCs/>
                <w:sz w:val="22"/>
                <w:szCs w:val="22"/>
              </w:rPr>
              <w:t>яющий медицинскую услугу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Медицинская услуга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 оказания медицинской услуги, минут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Администратор/оператор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информированного добровольного согласия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анкеты для граждан в возрасте 65 лет и старше или анкеты для граждан в возрасте до 65 лет, в том числе для пациентов после </w:t>
            </w:r>
            <w:r>
              <w:rPr>
                <w:sz w:val="22"/>
                <w:szCs w:val="22"/>
                <w:lang w:val="en-US" w:eastAsia="en-US" w:bidi="en-US"/>
              </w:rPr>
              <w:t>COVID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-19 </w:t>
            </w:r>
            <w:r>
              <w:rPr>
                <w:sz w:val="22"/>
                <w:szCs w:val="22"/>
              </w:rPr>
              <w:t>Заполнение анамнестической анкеты для женщин 18-49 лет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Фельдшер/медицинская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роста, веса, </w:t>
            </w:r>
            <w:r>
              <w:rPr>
                <w:sz w:val="22"/>
                <w:szCs w:val="22"/>
              </w:rPr>
              <w:t>окружности талии, расчет ИМТ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внутриглазного давления (при первом прохождении, далее в возрасте 40 лет и старше)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относительного и абсолютного </w:t>
            </w:r>
            <w:proofErr w:type="spellStart"/>
            <w:r>
              <w:rPr>
                <w:sz w:val="22"/>
                <w:szCs w:val="22"/>
              </w:rPr>
              <w:t>сердечно</w:t>
            </w:r>
            <w:r>
              <w:rPr>
                <w:sz w:val="22"/>
                <w:szCs w:val="22"/>
              </w:rPr>
              <w:softHyphen/>
              <w:t>сосудистого</w:t>
            </w:r>
            <w:proofErr w:type="spellEnd"/>
            <w:r>
              <w:rPr>
                <w:sz w:val="22"/>
                <w:szCs w:val="22"/>
              </w:rPr>
              <w:t xml:space="preserve"> риска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пациентов, перенесших </w:t>
            </w:r>
            <w:r>
              <w:rPr>
                <w:sz w:val="22"/>
                <w:szCs w:val="22"/>
                <w:lang w:val="en-US" w:eastAsia="en-US" w:bidi="en-US"/>
              </w:rPr>
              <w:t>COVID-19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насыщения крови кислородом (сатурация) в покое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Спирометрия по показаниям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с 6-минутной ходьбой по показаниям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процедурная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Забор крови: общий анализ крови (с 40 лет);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холестерин (при возможности экспресс- анализ);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глюкоза (при возможности экспресс-анализ);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 (в возрасте 45, 50, 55, 60, 64 лет) (для мужчин).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пациентов, перенесших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>COVTD</w:t>
            </w:r>
            <w:r w:rsidRPr="00300271">
              <w:rPr>
                <w:b/>
                <w:bCs/>
                <w:sz w:val="22"/>
                <w:szCs w:val="22"/>
                <w:lang w:eastAsia="en-US" w:bidi="en-US"/>
              </w:rPr>
              <w:t xml:space="preserve">-19: </w:t>
            </w:r>
            <w:r>
              <w:rPr>
                <w:sz w:val="22"/>
                <w:szCs w:val="22"/>
              </w:rPr>
              <w:t xml:space="preserve">клинический анализ крови (развернутый); биохимический анализ крови: общий холестерин, ЛПНП, СРВ, АЛТ, </w:t>
            </w:r>
            <w:r>
              <w:rPr>
                <w:sz w:val="22"/>
                <w:szCs w:val="22"/>
                <w:lang w:val="en-US" w:eastAsia="en-US" w:bidi="en-US"/>
              </w:rPr>
              <w:t>ACT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, </w:t>
            </w:r>
            <w:r>
              <w:rPr>
                <w:sz w:val="22"/>
                <w:szCs w:val="22"/>
              </w:rPr>
              <w:t xml:space="preserve">ЛДГ, </w:t>
            </w:r>
            <w:proofErr w:type="spellStart"/>
            <w:r>
              <w:rPr>
                <w:sz w:val="22"/>
                <w:szCs w:val="22"/>
              </w:rPr>
              <w:t>креатинин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3-10</w:t>
            </w:r>
          </w:p>
        </w:tc>
      </w:tr>
    </w:tbl>
    <w:p w:rsidR="00377469" w:rsidRDefault="00A72C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784"/>
        <w:gridCol w:w="4992"/>
        <w:gridCol w:w="1507"/>
      </w:tblGrid>
      <w:tr w:rsidR="0037746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  <w:proofErr w:type="spellStart"/>
            <w:r>
              <w:rPr>
                <w:sz w:val="22"/>
                <w:szCs w:val="22"/>
              </w:rPr>
              <w:t>димер</w:t>
            </w:r>
            <w:proofErr w:type="spellEnd"/>
            <w:r>
              <w:rPr>
                <w:sz w:val="22"/>
                <w:szCs w:val="22"/>
              </w:rPr>
              <w:t xml:space="preserve"> по показаниям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Забор кала на скрытую кровь (40 - 64 лет - 1 раз в 2 года, 65 - 75 лет - </w:t>
            </w:r>
            <w:r>
              <w:rPr>
                <w:sz w:val="22"/>
                <w:szCs w:val="22"/>
              </w:rPr>
              <w:t>ежегодно)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функциональной диагностики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ЭКГ (при первом прохождении, далее в возрасте 35 лет и старше)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Акушерка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Осмотр, взятие мазка с шейки матки, цитология (1 раз в 3 года) (для женщин 18-64 лет) с окраской по </w:t>
            </w:r>
            <w:proofErr w:type="spellStart"/>
            <w:r>
              <w:rPr>
                <w:sz w:val="22"/>
                <w:szCs w:val="22"/>
              </w:rPr>
              <w:t>Папаниколау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Рентген-лаборант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Флюорография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пациентов после </w:t>
            </w:r>
            <w:r>
              <w:rPr>
                <w:sz w:val="22"/>
                <w:szCs w:val="22"/>
                <w:lang w:val="en-US" w:eastAsia="en-US" w:bidi="en-US"/>
              </w:rPr>
              <w:t>COVID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-19 </w:t>
            </w:r>
            <w:r>
              <w:rPr>
                <w:sz w:val="22"/>
                <w:szCs w:val="22"/>
              </w:rPr>
              <w:t>- направление на рентгенографию легких (если не проводилось в течение 1 года)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Маммография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Врач-терапевт/фельдшер (с возложением обязанностей врача-терапевта)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(осмотр) </w:t>
            </w:r>
            <w:r>
              <w:rPr>
                <w:sz w:val="22"/>
                <w:szCs w:val="22"/>
              </w:rPr>
              <w:t>врачом-терапевтом, в том числе осмотр кожных покровов, слизистых губ и ротовой полости, пальпация щитовидной железы, лимфатических узлов.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группы здоровья.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показаний для направления на II этап диспансеризации, в том числе углубленной</w:t>
            </w:r>
            <w:r>
              <w:rPr>
                <w:sz w:val="22"/>
                <w:szCs w:val="22"/>
              </w:rPr>
              <w:t xml:space="preserve"> диспансеризации.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краткого индивидуального профилактического консультирования Проведение диспансерного приема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акушер-гинеколог (по проведению диспансеризации по оценке репродуктивного здоровья, в возрасте 18-49 лет)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Гинекологический </w:t>
            </w:r>
            <w:r>
              <w:rPr>
                <w:sz w:val="22"/>
                <w:szCs w:val="22"/>
              </w:rPr>
              <w:t>осмотр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Пальпация молочных желез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вопросам репродуктивного здоровья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Микроскопическое исследование влагалищных мазков</w:t>
            </w:r>
          </w:p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лабораторных исследований мазков методом ПЦР </w:t>
            </w:r>
            <w:r w:rsidRPr="00300271">
              <w:rPr>
                <w:sz w:val="22"/>
                <w:szCs w:val="22"/>
                <w:lang w:eastAsia="en-US" w:bidi="en-US"/>
              </w:rPr>
              <w:t>(</w:t>
            </w:r>
            <w:r>
              <w:rPr>
                <w:sz w:val="22"/>
                <w:szCs w:val="22"/>
                <w:lang w:val="en-US" w:eastAsia="en-US" w:bidi="en-US"/>
              </w:rPr>
              <w:t>Chlamydia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>trachomatis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, </w:t>
            </w:r>
            <w:r>
              <w:rPr>
                <w:sz w:val="22"/>
                <w:szCs w:val="22"/>
                <w:lang w:val="en-US" w:eastAsia="en-US" w:bidi="en-US"/>
              </w:rPr>
              <w:t>Mycoplasma</w:t>
            </w:r>
            <w:r w:rsidRPr="00300271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genitalium</w:t>
            </w:r>
            <w:proofErr w:type="spellEnd"/>
            <w:r w:rsidRPr="00300271">
              <w:rPr>
                <w:sz w:val="22"/>
                <w:szCs w:val="22"/>
                <w:lang w:eastAsia="en-US" w:bidi="en-US"/>
              </w:rPr>
              <w:t xml:space="preserve">) - </w:t>
            </w:r>
            <w:r>
              <w:rPr>
                <w:sz w:val="22"/>
                <w:szCs w:val="22"/>
              </w:rPr>
              <w:t xml:space="preserve">у женщин 18-29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3774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3774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3774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377469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Хирург/уролог по проведению диспансеризации по оценке репродуктивного здоровья, в возрасте 18-49 лет)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Физикальное</w:t>
            </w:r>
            <w:proofErr w:type="spellEnd"/>
            <w:r>
              <w:rPr>
                <w:sz w:val="22"/>
                <w:szCs w:val="22"/>
              </w:rPr>
              <w:t xml:space="preserve"> обследование мужчин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</w:tbl>
    <w:p w:rsidR="00377469" w:rsidRDefault="00377469">
      <w:pPr>
        <w:sectPr w:rsidR="00377469">
          <w:pgSz w:w="11900" w:h="16840"/>
          <w:pgMar w:top="1230" w:right="397" w:bottom="1388" w:left="1475" w:header="0" w:footer="3" w:gutter="0"/>
          <w:cols w:space="720"/>
          <w:noEndnote/>
          <w:docGrid w:linePitch="360"/>
        </w:sectPr>
      </w:pPr>
    </w:p>
    <w:p w:rsidR="00377469" w:rsidRDefault="00A72CFD">
      <w:pPr>
        <w:pStyle w:val="1"/>
        <w:shd w:val="clear" w:color="auto" w:fill="auto"/>
        <w:spacing w:after="520" w:line="240" w:lineRule="auto"/>
        <w:ind w:left="6020" w:firstLine="0"/>
      </w:pPr>
      <w:r>
        <w:t xml:space="preserve">Приложение №2 к приказу Министерства здравоохранения </w:t>
      </w:r>
      <w:r>
        <w:t>Свердловской области</w:t>
      </w:r>
      <w:r w:rsidR="00957450">
        <w:t xml:space="preserve"> от ___№___</w:t>
      </w:r>
    </w:p>
    <w:p w:rsidR="00377469" w:rsidRDefault="00A72CF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i/>
          <w:iCs/>
        </w:rPr>
        <w:t>Порядок взаимодействия работодателей с руководителями медицинских</w:t>
      </w:r>
      <w:r>
        <w:rPr>
          <w:b/>
          <w:bCs/>
          <w:i/>
          <w:iCs/>
        </w:rPr>
        <w:br/>
        <w:t>организаций по организации и проведению профилактических медицинских</w:t>
      </w:r>
      <w:r>
        <w:rPr>
          <w:b/>
          <w:bCs/>
          <w:i/>
          <w:iCs/>
        </w:rPr>
        <w:br/>
        <w:t>осмотров, диспансеризации, диспансеризации репродуктивного возраста по оценке</w:t>
      </w:r>
      <w:r>
        <w:rPr>
          <w:b/>
          <w:bCs/>
          <w:i/>
          <w:iCs/>
        </w:rPr>
        <w:br/>
        <w:t>репродуктивного здоров</w:t>
      </w:r>
      <w:r>
        <w:rPr>
          <w:b/>
          <w:bCs/>
          <w:i/>
          <w:iCs/>
        </w:rPr>
        <w:t>ья, углубленной диспансеризации</w:t>
      </w:r>
      <w:r>
        <w:rPr>
          <w:b/>
          <w:bCs/>
          <w:i/>
          <w:iCs/>
        </w:rPr>
        <w:br/>
        <w:t>сотрудникам предприятий</w:t>
      </w:r>
    </w:p>
    <w:p w:rsidR="00377469" w:rsidRDefault="00A72CFD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spacing w:after="280"/>
        <w:ind w:firstLine="0"/>
        <w:jc w:val="center"/>
      </w:pPr>
      <w:r>
        <w:t>Общие положения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right="260" w:firstLine="740"/>
        <w:jc w:val="both"/>
      </w:pPr>
      <w:r>
        <w:t>Руководителем медицинской организации совместно с работодателями назначаются:</w:t>
      </w:r>
    </w:p>
    <w:p w:rsidR="00377469" w:rsidRDefault="00A72CFD" w:rsidP="00835632">
      <w:pPr>
        <w:pStyle w:val="1"/>
        <w:numPr>
          <w:ilvl w:val="1"/>
          <w:numId w:val="7"/>
        </w:numPr>
        <w:shd w:val="clear" w:color="auto" w:fill="auto"/>
        <w:tabs>
          <w:tab w:val="left" w:pos="1212"/>
        </w:tabs>
        <w:ind w:right="260" w:firstLine="740"/>
        <w:jc w:val="both"/>
      </w:pPr>
      <w:r>
        <w:t>в организации/предприятии/учреждении контактное лицо по направлению информации о составе работников.</w:t>
      </w:r>
    </w:p>
    <w:p w:rsidR="00377469" w:rsidRDefault="00A72CFD" w:rsidP="00835632">
      <w:pPr>
        <w:pStyle w:val="1"/>
        <w:numPr>
          <w:ilvl w:val="1"/>
          <w:numId w:val="7"/>
        </w:numPr>
        <w:shd w:val="clear" w:color="auto" w:fill="auto"/>
        <w:tabs>
          <w:tab w:val="left" w:pos="1212"/>
        </w:tabs>
        <w:ind w:right="260" w:firstLine="740"/>
        <w:jc w:val="both"/>
      </w:pPr>
      <w:r>
        <w:t xml:space="preserve">в </w:t>
      </w:r>
      <w:r>
        <w:t>медицинской организации ответственное лицо за работу с организациями/ предприятиями/учреждениями, расположенными на территории муниципального образования, по проведению профилактических мероприятий и диспансерного наблюдения.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right="260" w:firstLine="740"/>
        <w:jc w:val="both"/>
      </w:pPr>
      <w:r>
        <w:t>Ответственное лицо за работу с</w:t>
      </w:r>
      <w:r>
        <w:t xml:space="preserve"> организациями/ предприятиями/ учреждениями формирует перечень организаций/предприятий/учреждений, расположенных на территории муниципального образования, с указанием контактных данных руководителей или ответственных лиц (ФИО, телефон, электронная почта) п</w:t>
      </w:r>
      <w:r>
        <w:t>о предприятию за проведение профилактических мероприятий, поименный перечень застрахованных граждан для проведения профилактических мероприятий, перечень данных предприятий ранжируется ответственным лицом в соответствии с численностью работников.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right="260" w:firstLine="740"/>
        <w:jc w:val="both"/>
      </w:pPr>
      <w:r>
        <w:t>Ответстве</w:t>
      </w:r>
      <w:r>
        <w:t>нным лицом за работу с организациями/ предприятиями/ учреждениями проводится сверка данных сотрудников в ТФОМС Свердловской области, подлежащих профилактическим мероприятиям и диспансерному наблюдению, в том числе для исключения повторного прохождения проф</w:t>
      </w:r>
      <w:r>
        <w:t>илактических мероприятий и диспансерного наблюдения одним лицом.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right="260" w:firstLine="740"/>
        <w:jc w:val="both"/>
      </w:pPr>
      <w:r>
        <w:t>Контактным лицом по направлению информации о составе работников формируется итоговый список для прохождения профилактического мероприятия и диспансерного наблюдения на рабочем месте, передает</w:t>
      </w:r>
      <w:r>
        <w:t>ся по защищенному каналу связи или нарочно в медицинские организации и страховые медицинские организации для информирования работающих граждан, подлежащих профилактическим мероприятиям и диспансерного наблюдения в текущем году.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right="260" w:firstLine="740"/>
        <w:jc w:val="both"/>
      </w:pPr>
      <w:r>
        <w:t>Ответственным лицом за работ</w:t>
      </w:r>
      <w:r>
        <w:t>у с организациями/ предприятиями/ учреждениями формируется план-график проведения профилактического мероприятия и диспансерного наблюдения с работодателем (определение формата проведения, распределение сотрудников по конкретным датам, выделенному времени).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after="400"/>
        <w:ind w:right="260" w:firstLine="740"/>
        <w:jc w:val="both"/>
      </w:pPr>
      <w:r>
        <w:t>Ответственное лицо за работу с организациями/ предприятиями/ учреждениями уведомляет сотрудников о возможности пройти профилактические мероприятия и диспансерное наблюдение по месту работы в соответствии с планом- графиком (при наличии данной возможности)</w:t>
      </w:r>
      <w:r>
        <w:t>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14"/>
        </w:tabs>
        <w:ind w:right="260" w:firstLine="740"/>
        <w:jc w:val="both"/>
      </w:pPr>
      <w:r>
        <w:t>Медицинская организация получает информированное добровольное согласие на медицинское вмешательство или отказ от медицинского вмешательства у сотрудников организации/предприятия/учреждения.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14"/>
        </w:tabs>
        <w:ind w:right="260" w:firstLine="740"/>
        <w:jc w:val="both"/>
      </w:pPr>
      <w:r>
        <w:t>Ответственным лицом за работу с организациями/ предприятиями/ уч</w:t>
      </w:r>
      <w:r>
        <w:t>реждениями совместно с работодателем формируется окончательный поименный список граждан, подлежащих прохождению профилактических мероприятий и диспансерного наблюдения.</w:t>
      </w:r>
    </w:p>
    <w:p w:rsidR="00377469" w:rsidRDefault="00A72CFD" w:rsidP="00835632">
      <w:pPr>
        <w:pStyle w:val="1"/>
        <w:numPr>
          <w:ilvl w:val="0"/>
          <w:numId w:val="7"/>
        </w:numPr>
        <w:shd w:val="clear" w:color="auto" w:fill="auto"/>
        <w:tabs>
          <w:tab w:val="left" w:pos="1414"/>
        </w:tabs>
        <w:ind w:right="260" w:firstLine="740"/>
        <w:jc w:val="both"/>
      </w:pPr>
      <w:r>
        <w:t>Ответственное лицо за работу с организациями/ предприятиями/ учреждениями совместно с р</w:t>
      </w:r>
      <w:r>
        <w:t>аботодателем формирует график проведения профилактического мероприятия и диспансерного наблюдения:</w:t>
      </w:r>
    </w:p>
    <w:p w:rsidR="00377469" w:rsidRDefault="00A72CFD" w:rsidP="00835632">
      <w:pPr>
        <w:pStyle w:val="1"/>
        <w:numPr>
          <w:ilvl w:val="0"/>
          <w:numId w:val="8"/>
        </w:numPr>
        <w:shd w:val="clear" w:color="auto" w:fill="auto"/>
        <w:tabs>
          <w:tab w:val="left" w:pos="1414"/>
        </w:tabs>
        <w:ind w:right="260" w:firstLine="740"/>
        <w:jc w:val="both"/>
      </w:pPr>
      <w:r>
        <w:t>в рамках «зеленого» коридора при количестве человек менее 100:</w:t>
      </w:r>
    </w:p>
    <w:p w:rsidR="00377469" w:rsidRDefault="00A72CFD" w:rsidP="00835632">
      <w:pPr>
        <w:pStyle w:val="1"/>
        <w:shd w:val="clear" w:color="auto" w:fill="auto"/>
        <w:ind w:right="260" w:firstLine="0"/>
        <w:jc w:val="both"/>
      </w:pPr>
      <w:r>
        <w:t xml:space="preserve">- при организации профилактических мероприятий в рамках «зеленого» коридора в медицинской </w:t>
      </w:r>
      <w:r>
        <w:t>организации, медицинская организация определяет ограниченное время для проведения профилактических медицинских мероприятий (далее - ПММ) сотрудников предприятия, представителями медицинской организации проводится информирование сотрудников о проведении ПММ</w:t>
      </w:r>
      <w:r>
        <w:t>, определение временного промежутка проведения ПММ, навигация, администрирование и маршрутизация граждан по медицинской организации.</w:t>
      </w:r>
    </w:p>
    <w:p w:rsidR="00377469" w:rsidRDefault="00A72CFD" w:rsidP="00835632">
      <w:pPr>
        <w:pStyle w:val="1"/>
        <w:numPr>
          <w:ilvl w:val="0"/>
          <w:numId w:val="8"/>
        </w:numPr>
        <w:shd w:val="clear" w:color="auto" w:fill="auto"/>
        <w:tabs>
          <w:tab w:val="left" w:pos="1414"/>
        </w:tabs>
        <w:spacing w:after="300"/>
        <w:ind w:right="260" w:firstLine="740"/>
        <w:jc w:val="both"/>
      </w:pPr>
      <w:r>
        <w:t>выездная форма работы при количестве человек, подлежащих ПММ более 100: при организации выездной формы работы ответственным</w:t>
      </w:r>
      <w:r>
        <w:t xml:space="preserve"> лицом за работу с организациями/ предприятиями/ учреждениями проводится информирование сотрудников предприятия (организации/учреждения) о проведении ПММ, определение временного промежутка проведения ПММ, навигация, администрирование и маршрутизация гражда</w:t>
      </w:r>
      <w:r>
        <w:t>н при проведении ПММ, медицинская организация формирует бригаду специалистов, необходимых для проведения ПММ и иммунизации сотрудников предприятия (организации/учреждения), в том числе с привлечением передвижных мобильных комплексов.</w:t>
      </w:r>
    </w:p>
    <w:p w:rsidR="00377469" w:rsidRDefault="00A72CFD" w:rsidP="00835632">
      <w:pPr>
        <w:pStyle w:val="1"/>
        <w:numPr>
          <w:ilvl w:val="0"/>
          <w:numId w:val="6"/>
        </w:numPr>
        <w:shd w:val="clear" w:color="auto" w:fill="auto"/>
        <w:tabs>
          <w:tab w:val="left" w:pos="1414"/>
        </w:tabs>
        <w:spacing w:after="300"/>
        <w:ind w:right="260" w:firstLine="740"/>
        <w:jc w:val="both"/>
      </w:pPr>
      <w:r>
        <w:t>Проведение профилактич</w:t>
      </w:r>
      <w:r>
        <w:t>еского мероприятия и диспансерного наблюдения</w:t>
      </w:r>
    </w:p>
    <w:p w:rsidR="00377469" w:rsidRDefault="00A72CFD" w:rsidP="00922AC4">
      <w:pPr>
        <w:pStyle w:val="1"/>
        <w:shd w:val="clear" w:color="auto" w:fill="auto"/>
        <w:tabs>
          <w:tab w:val="left" w:pos="3619"/>
        </w:tabs>
        <w:spacing w:line="262" w:lineRule="auto"/>
        <w:ind w:right="260" w:firstLine="460"/>
        <w:jc w:val="both"/>
      </w:pPr>
      <w:r>
        <w:t>В объеме, определенным приказом Министерства здравоохранения Российской Федерации от 27.04.2021</w:t>
      </w:r>
      <w:r w:rsidR="00922AC4">
        <w:t xml:space="preserve"> </w:t>
      </w:r>
      <w:r>
        <w:t>№404-н «Об утверждении Порядка проведения</w:t>
      </w:r>
      <w:r w:rsidR="00922AC4">
        <w:t xml:space="preserve"> </w:t>
      </w:r>
      <w:r>
        <w:t>профилактического медицинского осмотра и диспансеризации определенных гр</w:t>
      </w:r>
      <w:r>
        <w:t>упп взрослого населения», в соответствии с приложением №1 к настоящему приказу с последующим внесением результатов профилактических мероприятий и диспансерного наблюдения в региональную медицинскую информационную систему «Единый цифровой портал».</w:t>
      </w:r>
    </w:p>
    <w:p w:rsidR="00377469" w:rsidRDefault="00A72CFD" w:rsidP="00835632">
      <w:pPr>
        <w:pStyle w:val="1"/>
        <w:shd w:val="clear" w:color="auto" w:fill="auto"/>
        <w:spacing w:after="140" w:line="262" w:lineRule="auto"/>
        <w:ind w:right="260" w:firstLine="740"/>
        <w:jc w:val="both"/>
        <w:sectPr w:rsidR="00377469">
          <w:pgSz w:w="11900" w:h="16840"/>
          <w:pgMar w:top="1143" w:right="396" w:bottom="1538" w:left="1463" w:header="0" w:footer="3" w:gutter="0"/>
          <w:cols w:space="720"/>
          <w:noEndnote/>
          <w:docGrid w:linePitch="360"/>
        </w:sectPr>
      </w:pPr>
      <w:r>
        <w:t>Ответственное лицо в срок до 14 дней с момента завершения 1 этапа ПММ информирует сотрудников предприятия о результатах пройденных ПММ и диспансерного наблюдения с дальнейшими рекомендациями и направлением на 2 этап диспансеризации пр</w:t>
      </w:r>
      <w:r>
        <w:t>и наличии медицинских показаний.</w:t>
      </w:r>
    </w:p>
    <w:p w:rsidR="00377469" w:rsidRDefault="00A72CFD">
      <w:pPr>
        <w:pStyle w:val="1"/>
        <w:shd w:val="clear" w:color="auto" w:fill="auto"/>
        <w:spacing w:after="780" w:line="240" w:lineRule="auto"/>
        <w:ind w:left="6020" w:firstLine="0"/>
        <w:rPr>
          <w:sz w:val="28"/>
          <w:szCs w:val="28"/>
        </w:rPr>
      </w:pPr>
      <w:r>
        <w:t>Приложение № 3 к приказу Министерства здравоохранения Свердловской области от</w:t>
      </w:r>
      <w:r w:rsidR="00922AC4">
        <w:t>____№___</w:t>
      </w:r>
    </w:p>
    <w:p w:rsidR="00377469" w:rsidRDefault="00A72CFD">
      <w:pPr>
        <w:pStyle w:val="1"/>
        <w:shd w:val="clear" w:color="auto" w:fill="auto"/>
        <w:spacing w:after="380" w:line="264" w:lineRule="auto"/>
        <w:ind w:firstLine="0"/>
        <w:jc w:val="center"/>
      </w:pPr>
      <w:r>
        <w:rPr>
          <w:b/>
          <w:bCs/>
          <w:i/>
          <w:iCs/>
        </w:rPr>
        <w:t>Алгоритм направления заявок от предприятий на проведение мероприятий</w:t>
      </w:r>
      <w:r>
        <w:rPr>
          <w:b/>
          <w:bCs/>
          <w:i/>
          <w:iCs/>
        </w:rPr>
        <w:br/>
        <w:t>региональной программы «#Добро на предприятие»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 xml:space="preserve">Предприятие направляет заявку на проведение профилактических медицинских мероприятий (далее - ПММ) в ГАУЗ Свердловской области «Областной центр общественного здоровья и медицинской профилактики» (далее - ГАУЗ СО «ОЦОЗМП») на адрес электронной почты </w:t>
      </w:r>
      <w:hyperlink r:id="rId15" w:history="1">
        <w:r>
          <w:rPr>
            <w:lang w:val="en-US" w:eastAsia="en-US" w:bidi="en-US"/>
          </w:rPr>
          <w:t>regcentrso</w:t>
        </w:r>
        <w:r w:rsidRPr="00300271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30027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00271">
        <w:rPr>
          <w:lang w:eastAsia="en-US" w:bidi="en-US"/>
        </w:rPr>
        <w:t>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40"/>
      </w:pPr>
      <w:r>
        <w:t>РЦ ПМСП СО анализирует заявку и определяет форму работы:</w:t>
      </w:r>
    </w:p>
    <w:p w:rsidR="00377469" w:rsidRDefault="00A72CFD" w:rsidP="00743998">
      <w:pPr>
        <w:pStyle w:val="1"/>
        <w:numPr>
          <w:ilvl w:val="0"/>
          <w:numId w:val="10"/>
        </w:numPr>
        <w:shd w:val="clear" w:color="auto" w:fill="auto"/>
        <w:tabs>
          <w:tab w:val="left" w:pos="1058"/>
        </w:tabs>
        <w:ind w:right="255" w:firstLine="740"/>
      </w:pPr>
      <w:r>
        <w:t>в рамках «зеленого» коридора при количестве человек менее 100;</w:t>
      </w:r>
    </w:p>
    <w:p w:rsidR="00377469" w:rsidRDefault="00A72CFD" w:rsidP="00743998">
      <w:pPr>
        <w:pStyle w:val="1"/>
        <w:numPr>
          <w:ilvl w:val="0"/>
          <w:numId w:val="10"/>
        </w:numPr>
        <w:shd w:val="clear" w:color="auto" w:fill="auto"/>
        <w:tabs>
          <w:tab w:val="left" w:pos="1086"/>
        </w:tabs>
        <w:ind w:right="255" w:firstLine="740"/>
      </w:pPr>
      <w:r>
        <w:t>выездная форма работы при количестве человек более 100, подлежащих ПММ.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Рассмотрение заявок от предприятий проводится специалистами ГАУЗ СО «ОЦОЗМП» в ежедневном формате с ведением учета рассмотренных заявок.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 xml:space="preserve">ГАУЗ СО «ОЦОЗМП» передает заявку на проведение ПММ на предприятии (организации/учреждении) в медицинскую организацию в </w:t>
      </w:r>
      <w:r>
        <w:t>течение двух дней после рассмотрения.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При организации профилактических мероприятий в рамках «зеленого» коридора медицинская организация определяет ограниченное время для проведения ПММ сотрудников предприятия, представителями медицинской организации провод</w:t>
      </w:r>
      <w:r>
        <w:t>ится информирование сотрудников о проведении ПММ, определение временного промежутка проведения ПММ, навигация, администрирование и маршрутизация граждан по медицинской организации.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При организации выездной формы работы представителями медицинской организац</w:t>
      </w:r>
      <w:r>
        <w:t>ии проводится информирование сотрудников предприятия (организации/учреждения) о проведении ПММ, определение временного промежутка проведения ПММ, навигация, администрирование и маршрутизация граждан при проведении ПММ, а также медицинская организация форми</w:t>
      </w:r>
      <w:r>
        <w:t>рует бригаду специалистов, необходимых для проведения ПММ и иммунизации сотрудников предприятия (организации/учреждения), в том числе с привлечением передвижных мобильных комплексов.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Медицинская организация в форме заявки информирует ГАУЗ СО «ОЦОЗМП» о нео</w:t>
      </w:r>
      <w:r>
        <w:t>бходимости предоставления передвижных мобильных медицинских комплексов для проведения ПММ в срок не менее 20 дней до даты проведения ПММ.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ГАУЗ СО «ОЦОЗМП» формирует проект приказа Министерства здравоохранения Свердловской области «Об организации проведения</w:t>
      </w:r>
      <w:r>
        <w:t xml:space="preserve"> выездных профилактических мероприятий в 2025 году» и направляет проект приказа в Министерство здравоохранения Свердловской области в срок не менее 14 дней до даты проведения ПММ.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ind w:right="255" w:firstLine="760"/>
        <w:jc w:val="both"/>
      </w:pPr>
      <w:r>
        <w:t>Медицинские организации, имеющие передвижные мобильные медицинские комплексы</w:t>
      </w:r>
      <w:r>
        <w:t>, в соответствии с приказом Министерства здравоохранения Свердловской области, взаимодействуют с медицинской организацией, организующей профилактические мероприятия и диспансерное наблюдение на предприятии и направляют мобильные лечебно-диагностические ком</w:t>
      </w:r>
      <w:r>
        <w:t>плексы на предприятие/ организацию/учреждение для проведения ПММ.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9"/>
        </w:tabs>
        <w:ind w:right="255" w:firstLine="760"/>
        <w:jc w:val="both"/>
      </w:pPr>
      <w:r>
        <w:t>Проведение ПММ на предприятиях/организациях/учреждениях рекомендовано в течение 1-2 дней (в зависимости от количества человек, подлежащих ПММ).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9"/>
        </w:tabs>
        <w:ind w:right="255" w:firstLine="760"/>
        <w:jc w:val="both"/>
      </w:pPr>
      <w:r>
        <w:t>Медицинские организации, в срок не позднее 2-х</w:t>
      </w:r>
      <w:r>
        <w:t xml:space="preserve"> недель, предоставляют информацию о проведенных ПММ сотрудникам предприятий в соответствии с формой отчета (приложение № 6) в формате «</w:t>
      </w:r>
      <w:proofErr w:type="spellStart"/>
      <w:r>
        <w:t>Excel</w:t>
      </w:r>
      <w:proofErr w:type="spellEnd"/>
      <w:r>
        <w:t>».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9"/>
        </w:tabs>
        <w:ind w:right="255" w:firstLine="760"/>
        <w:jc w:val="both"/>
      </w:pPr>
      <w:r>
        <w:t>Лица, имеющие прикрепление к медицинской организации, организующей ПММ, подлежащие прохождению 2-го этапа, направ</w:t>
      </w:r>
      <w:r>
        <w:t>ляются в медицинскую организацию по месту прикрепления для проведения 2-го этапа ПММ.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tabs>
          <w:tab w:val="left" w:pos="1429"/>
        </w:tabs>
        <w:ind w:right="255" w:firstLine="760"/>
        <w:jc w:val="both"/>
      </w:pPr>
      <w:r>
        <w:t>Списки неприкрепленных к медицинской организации, организующей ПММ, лиц, подлежащих прохождению 2-го этапа ПММ, направляются в медицинские организации по месту прикреплен</w:t>
      </w:r>
      <w:r>
        <w:t>ия лиц, с целью дальнейшей организации и проведения 2-го этапа ПММ в медицинской организации по месту прикрепления.</w:t>
      </w:r>
    </w:p>
    <w:p w:rsidR="00377469" w:rsidRDefault="00A72CFD" w:rsidP="00743998">
      <w:pPr>
        <w:pStyle w:val="1"/>
        <w:numPr>
          <w:ilvl w:val="0"/>
          <w:numId w:val="9"/>
        </w:numPr>
        <w:shd w:val="clear" w:color="auto" w:fill="auto"/>
        <w:ind w:right="255" w:firstLine="760"/>
        <w:jc w:val="both"/>
        <w:sectPr w:rsidR="00377469">
          <w:pgSz w:w="11900" w:h="16840"/>
          <w:pgMar w:top="1208" w:right="397" w:bottom="1396" w:left="1467" w:header="0" w:footer="3" w:gutter="0"/>
          <w:cols w:space="720"/>
          <w:noEndnote/>
          <w:docGrid w:linePitch="360"/>
        </w:sectPr>
      </w:pPr>
      <w:r>
        <w:t xml:space="preserve"> Ответственное лицо заполняет отчет о проведении мероприятий РП «#Добро на предприятие», включая проведение ПММ и диспансерного наблюдения в рамках «зеленого» коридора и направляет отчет в адрес главного врача ГАУЗ СО «ОЦОЗМП» Р.Г. </w:t>
      </w:r>
      <w:proofErr w:type="spellStart"/>
      <w:r>
        <w:t>Абзалова</w:t>
      </w:r>
      <w:proofErr w:type="spellEnd"/>
      <w:r>
        <w:t xml:space="preserve"> на электронную </w:t>
      </w:r>
      <w:r>
        <w:t xml:space="preserve">почту </w:t>
      </w:r>
      <w:hyperlink r:id="rId16" w:history="1">
        <w:r>
          <w:rPr>
            <w:lang w:val="en-US" w:eastAsia="en-US" w:bidi="en-US"/>
          </w:rPr>
          <w:t>regcentrso</w:t>
        </w:r>
        <w:r w:rsidRPr="00300271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30027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00271">
        <w:rPr>
          <w:lang w:eastAsia="en-US" w:bidi="en-US"/>
        </w:rPr>
        <w:t xml:space="preserve"> </w:t>
      </w:r>
      <w:r>
        <w:t>согласно приложению №6 к настоящему приказу в формате «</w:t>
      </w:r>
      <w:proofErr w:type="spellStart"/>
      <w:r>
        <w:t>Excel</w:t>
      </w:r>
      <w:proofErr w:type="spellEnd"/>
      <w:r>
        <w:t>» ежемесячно в срок до 5 числа месяца, следующего за отчетным; отчет за декабрь 2025 года предоставить до 28.12.2025.</w:t>
      </w:r>
    </w:p>
    <w:p w:rsidR="00377469" w:rsidRDefault="00A72CFD">
      <w:pPr>
        <w:pStyle w:val="1"/>
        <w:shd w:val="clear" w:color="auto" w:fill="auto"/>
        <w:spacing w:after="860" w:line="240" w:lineRule="auto"/>
        <w:ind w:left="6680" w:firstLine="0"/>
      </w:pPr>
      <w:r>
        <w:t>Приложени</w:t>
      </w:r>
      <w:r>
        <w:t>е № 4 к приказу Министерства здравоохранения Свердловской области</w:t>
      </w:r>
      <w:r w:rsidR="00297214">
        <w:t xml:space="preserve"> от ___№___</w:t>
      </w:r>
    </w:p>
    <w:p w:rsidR="00377469" w:rsidRDefault="00A72CFD">
      <w:pPr>
        <w:pStyle w:val="1"/>
        <w:shd w:val="clear" w:color="auto" w:fill="auto"/>
        <w:spacing w:after="260" w:line="264" w:lineRule="auto"/>
        <w:ind w:firstLine="0"/>
        <w:jc w:val="center"/>
      </w:pPr>
      <w:r>
        <w:rPr>
          <w:b/>
          <w:bCs/>
          <w:i/>
          <w:iCs/>
        </w:rPr>
        <w:t>План-график «Плановые объемы выполнения профилактических мероприятий в</w:t>
      </w:r>
      <w:r>
        <w:rPr>
          <w:b/>
          <w:bCs/>
          <w:i/>
          <w:iCs/>
        </w:rPr>
        <w:br/>
        <w:t>рамках региональной программы «#Добро на предприятие»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714"/>
        <w:gridCol w:w="1896"/>
        <w:gridCol w:w="1709"/>
        <w:gridCol w:w="1397"/>
        <w:gridCol w:w="1757"/>
        <w:gridCol w:w="1406"/>
      </w:tblGrid>
      <w:tr w:rsidR="0037746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3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МО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Pr="00297214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297214">
              <w:rPr>
                <w:b/>
              </w:rPr>
              <w:t xml:space="preserve">Общее кол-во </w:t>
            </w:r>
            <w:r w:rsidRPr="00297214">
              <w:rPr>
                <w:b/>
              </w:rPr>
              <w:t>сотрудников на предприятии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человек, подлежащих проф. мероприятиям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Контактные данные ответственного лица предприятия (Ф.И.О., должность, телефон)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Формат проведения (ЗК, выездная форма)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</w:tbl>
    <w:p w:rsidR="00377469" w:rsidRDefault="00377469">
      <w:pPr>
        <w:sectPr w:rsidR="00377469">
          <w:pgSz w:w="11900" w:h="16840"/>
          <w:pgMar w:top="1206" w:right="783" w:bottom="1206" w:left="797" w:header="0" w:footer="3" w:gutter="0"/>
          <w:cols w:space="720"/>
          <w:noEndnote/>
          <w:docGrid w:linePitch="360"/>
        </w:sectPr>
      </w:pPr>
    </w:p>
    <w:p w:rsidR="00377469" w:rsidRDefault="00A72CFD">
      <w:pPr>
        <w:pStyle w:val="1"/>
        <w:shd w:val="clear" w:color="auto" w:fill="auto"/>
        <w:tabs>
          <w:tab w:val="left" w:pos="7766"/>
        </w:tabs>
        <w:spacing w:after="300" w:line="240" w:lineRule="auto"/>
        <w:ind w:left="5980" w:firstLine="20"/>
        <w:rPr>
          <w:sz w:val="28"/>
          <w:szCs w:val="28"/>
        </w:rPr>
      </w:pPr>
      <w:r>
        <w:t xml:space="preserve">Приложение № 5 к приказу Министерства здравоохранения Свердловской области </w:t>
      </w:r>
      <w:r w:rsidR="00552F9B">
        <w:t>от____№____</w:t>
      </w:r>
    </w:p>
    <w:p w:rsidR="00377469" w:rsidRDefault="00A72CFD">
      <w:pPr>
        <w:pStyle w:val="1"/>
        <w:shd w:val="clear" w:color="auto" w:fill="auto"/>
        <w:spacing w:after="600"/>
        <w:ind w:firstLine="0"/>
        <w:jc w:val="center"/>
      </w:pPr>
      <w:r>
        <w:rPr>
          <w:b/>
          <w:bCs/>
          <w:i/>
          <w:iCs/>
        </w:rPr>
        <w:t>Форма заявки на проведение профилактических мероприятий в рамках</w:t>
      </w:r>
      <w:r>
        <w:rPr>
          <w:b/>
          <w:bCs/>
          <w:i/>
          <w:iCs/>
        </w:rPr>
        <w:br/>
        <w:t xml:space="preserve">региональной программы «#Добро на </w:t>
      </w:r>
      <w:r>
        <w:rPr>
          <w:b/>
          <w:bCs/>
          <w:i/>
          <w:iCs/>
        </w:rPr>
        <w:t>предприятие»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1"/>
        <w:gridCol w:w="4358"/>
      </w:tblGrid>
      <w:tr w:rsidR="0037746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Наименование предприятия/организации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Адрес (-а) предприятия/организации/производства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Контактное лицо (ФИО, должность)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Контактное лицо (телефон, почта)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Общее количество сотрудников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 xml:space="preserve">Предварительное количество сотрудников, желающих </w:t>
            </w:r>
            <w:r>
              <w:t>пройти профилактические мероприятия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Форма проведения (выездная форма или «зеленый коридор»)*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</w:tbl>
    <w:p w:rsidR="00377469" w:rsidRDefault="00377469">
      <w:pPr>
        <w:spacing w:after="299" w:line="1" w:lineRule="exact"/>
      </w:pPr>
    </w:p>
    <w:p w:rsidR="00377469" w:rsidRDefault="00A72CFD">
      <w:pPr>
        <w:pStyle w:val="1"/>
        <w:shd w:val="clear" w:color="auto" w:fill="auto"/>
        <w:spacing w:after="300" w:line="276" w:lineRule="auto"/>
        <w:ind w:firstLine="0"/>
      </w:pPr>
      <w:r>
        <w:t xml:space="preserve">Заявку направлять на почту </w:t>
      </w:r>
      <w:hyperlink r:id="rId17" w:history="1">
        <w:r>
          <w:rPr>
            <w:lang w:val="en-US" w:eastAsia="en-US" w:bidi="en-US"/>
          </w:rPr>
          <w:t>regcentrso</w:t>
        </w:r>
        <w:r w:rsidRPr="00300271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30027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00271">
        <w:rPr>
          <w:lang w:eastAsia="en-US" w:bidi="en-US"/>
        </w:rPr>
        <w:t>.</w:t>
      </w:r>
    </w:p>
    <w:p w:rsidR="00377469" w:rsidRDefault="00A72CFD">
      <w:pPr>
        <w:pStyle w:val="1"/>
        <w:shd w:val="clear" w:color="auto" w:fill="auto"/>
        <w:spacing w:after="300" w:line="276" w:lineRule="auto"/>
        <w:ind w:firstLine="0"/>
      </w:pPr>
      <w:r>
        <w:t xml:space="preserve">По вопросам обращаться к заместителю главного врача по общим </w:t>
      </w:r>
      <w:r>
        <w:t>вопросам ГАУЗ СО «ОЦОЗМП» Костромину Роману Алексеевичу 8-958-136-83-44.</w:t>
      </w:r>
    </w:p>
    <w:p w:rsidR="00377469" w:rsidRDefault="00A72CFD">
      <w:pPr>
        <w:pStyle w:val="1"/>
        <w:shd w:val="clear" w:color="auto" w:fill="auto"/>
        <w:spacing w:after="300" w:line="276" w:lineRule="auto"/>
        <w:ind w:firstLine="0"/>
      </w:pPr>
      <w:r>
        <w:t>* Выездная форма - при численности желающих пройти диспансеризацию более 100 человек - выезд медицинской бригады на территорию предприятия с привлечением (при необходимости) передвижн</w:t>
      </w:r>
      <w:r>
        <w:t xml:space="preserve">ых мобильных комплексов - маммографа, </w:t>
      </w:r>
      <w:proofErr w:type="spellStart"/>
      <w:r>
        <w:t>флюорографа</w:t>
      </w:r>
      <w:proofErr w:type="spellEnd"/>
      <w:r>
        <w:t>, фельдшерско-акушерского пункта.</w:t>
      </w:r>
    </w:p>
    <w:p w:rsidR="00377469" w:rsidRDefault="00A72CFD">
      <w:pPr>
        <w:pStyle w:val="1"/>
        <w:shd w:val="clear" w:color="auto" w:fill="auto"/>
        <w:spacing w:after="300" w:line="283" w:lineRule="auto"/>
        <w:ind w:firstLine="0"/>
        <w:sectPr w:rsidR="00377469">
          <w:pgSz w:w="11900" w:h="16840"/>
          <w:pgMar w:top="1236" w:right="425" w:bottom="1236" w:left="1453" w:header="0" w:footer="3" w:gutter="0"/>
          <w:cols w:space="720"/>
          <w:noEndnote/>
          <w:docGrid w:linePitch="360"/>
        </w:sectPr>
      </w:pPr>
      <w:r>
        <w:t xml:space="preserve">«Зеленый коридор» - при численности желающих пройти диспансеризацию менее 100 человек - организация диспансеризации в ближайших медицинских учреждениях </w:t>
      </w:r>
      <w:r>
        <w:t>в течение нескольких часов одного дня без пересечения с потоком других пациентов.</w:t>
      </w:r>
    </w:p>
    <w:p w:rsidR="00377469" w:rsidRDefault="00A72CFD">
      <w:pPr>
        <w:pStyle w:val="1"/>
        <w:shd w:val="clear" w:color="auto" w:fill="auto"/>
        <w:spacing w:after="740" w:line="240" w:lineRule="auto"/>
        <w:ind w:firstLine="0"/>
        <w:jc w:val="center"/>
      </w:pPr>
      <w:r>
        <w:t>13</w:t>
      </w:r>
    </w:p>
    <w:p w:rsidR="00377469" w:rsidRDefault="00A72CFD">
      <w:pPr>
        <w:pStyle w:val="1"/>
        <w:shd w:val="clear" w:color="auto" w:fill="auto"/>
        <w:spacing w:after="620" w:line="233" w:lineRule="auto"/>
        <w:ind w:left="11180" w:firstLine="0"/>
        <w:jc w:val="right"/>
        <w:rPr>
          <w:sz w:val="22"/>
          <w:szCs w:val="22"/>
        </w:rPr>
      </w:pPr>
      <w:r>
        <w:t>Приложение № 6 к приказу Министерства здравоохранения Свердловской области</w:t>
      </w:r>
      <w:r w:rsidR="00552F9B">
        <w:t xml:space="preserve"> от</w:t>
      </w:r>
      <w:bookmarkStart w:id="0" w:name="_GoBack"/>
      <w:bookmarkEnd w:id="0"/>
      <w:r w:rsidR="00552F9B">
        <w:t>____№__</w:t>
      </w:r>
    </w:p>
    <w:p w:rsidR="00377469" w:rsidRDefault="00A72CFD">
      <w:pPr>
        <w:pStyle w:val="1"/>
        <w:shd w:val="clear" w:color="auto" w:fill="auto"/>
        <w:spacing w:after="300" w:line="240" w:lineRule="auto"/>
        <w:ind w:firstLine="0"/>
      </w:pPr>
      <w:r>
        <w:t>ФОРМА</w:t>
      </w:r>
    </w:p>
    <w:p w:rsidR="00377469" w:rsidRDefault="00A72CFD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i/>
          <w:iCs/>
        </w:rPr>
        <w:t>Отчет «Проведение профилактических мероприятий и диспансерного наблюден</w:t>
      </w:r>
      <w:r>
        <w:rPr>
          <w:b/>
          <w:bCs/>
          <w:i/>
          <w:iCs/>
        </w:rPr>
        <w:t>ия для сотрудников предприятия»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238"/>
        <w:gridCol w:w="1262"/>
        <w:gridCol w:w="1171"/>
        <w:gridCol w:w="1200"/>
        <w:gridCol w:w="898"/>
        <w:gridCol w:w="653"/>
        <w:gridCol w:w="418"/>
        <w:gridCol w:w="446"/>
        <w:gridCol w:w="1046"/>
        <w:gridCol w:w="1426"/>
        <w:gridCol w:w="1378"/>
        <w:gridCol w:w="902"/>
        <w:gridCol w:w="1195"/>
      </w:tblGrid>
      <w:tr w:rsidR="0037746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мед. организации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проведения проф. мероприятия и диспансерного наблюдения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 проведения (ЗК/выездная форма)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человек на предприятии/ организации всего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человек, </w:t>
            </w:r>
            <w:r>
              <w:rPr>
                <w:sz w:val="16"/>
                <w:szCs w:val="16"/>
              </w:rPr>
              <w:t>прошедших проф. мероприятия и диспансерного наблюдения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Направлено на 2 этап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Выявлено болезней системы кровообращения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Выявлено онкологических заболеваний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Выявлено сахарного диабета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Выявлено болезней органов дыхания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377469"/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пмо+двн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УДВН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469" w:rsidRDefault="00377469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469" w:rsidRDefault="00377469"/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469" w:rsidRDefault="00A72CF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  <w:tr w:rsidR="0037746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Default="00377469">
            <w:pPr>
              <w:rPr>
                <w:sz w:val="10"/>
                <w:szCs w:val="10"/>
              </w:rPr>
            </w:pPr>
          </w:p>
        </w:tc>
      </w:tr>
    </w:tbl>
    <w:p w:rsidR="00A72CFD" w:rsidRDefault="00A72CFD"/>
    <w:sectPr w:rsidR="00A72CFD">
      <w:headerReference w:type="default" r:id="rId18"/>
      <w:footerReference w:type="default" r:id="rId19"/>
      <w:pgSz w:w="16840" w:h="11900" w:orient="landscape"/>
      <w:pgMar w:top="768" w:right="1018" w:bottom="768" w:left="1239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FD" w:rsidRDefault="00A72CFD">
      <w:r>
        <w:separator/>
      </w:r>
    </w:p>
  </w:endnote>
  <w:endnote w:type="continuationSeparator" w:id="0">
    <w:p w:rsidR="00A72CFD" w:rsidRDefault="00A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37746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A72C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1841500</wp:posOffset>
              </wp:positionH>
              <wp:positionV relativeFrom="page">
                <wp:posOffset>10367645</wp:posOffset>
              </wp:positionV>
              <wp:extent cx="388937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937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469" w:rsidRDefault="00377469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145pt;margin-top:816.35pt;width:306.2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" filled="f" stroked="f">
              <v:textbox style="mso-fit-shape-to-text:t" inset="0,0,0,0">
                <w:txbxContent>
                  <w:p w:rsidR="00377469" w:rsidRDefault="00377469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3774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FD" w:rsidRDefault="00A72CFD"/>
  </w:footnote>
  <w:footnote w:type="continuationSeparator" w:id="0">
    <w:p w:rsidR="00A72CFD" w:rsidRDefault="00A72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A72C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4061460</wp:posOffset>
              </wp:positionH>
              <wp:positionV relativeFrom="page">
                <wp:posOffset>426720</wp:posOffset>
              </wp:positionV>
              <wp:extent cx="13081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469" w:rsidRDefault="00A72CF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2F9B" w:rsidRPr="00552F9B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9.8pt;margin-top:33.6pt;width:10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" filled="f" stroked="f">
              <v:textbox style="mso-fit-shape-to-text:t" inset="0,0,0,0">
                <w:txbxContent>
                  <w:p w:rsidR="00377469" w:rsidRDefault="00A72CF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2F9B" w:rsidRPr="00552F9B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37746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9" w:rsidRDefault="003774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5F7"/>
    <w:multiLevelType w:val="multilevel"/>
    <w:tmpl w:val="9EE68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C14E3"/>
    <w:multiLevelType w:val="multilevel"/>
    <w:tmpl w:val="DA4C4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96131"/>
    <w:multiLevelType w:val="multilevel"/>
    <w:tmpl w:val="AAAE7A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14771"/>
    <w:multiLevelType w:val="multilevel"/>
    <w:tmpl w:val="1D78D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2F3691"/>
    <w:multiLevelType w:val="multilevel"/>
    <w:tmpl w:val="24DED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736BBD"/>
    <w:multiLevelType w:val="multilevel"/>
    <w:tmpl w:val="1E480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2A4ADB"/>
    <w:multiLevelType w:val="multilevel"/>
    <w:tmpl w:val="0BFC0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271D2"/>
    <w:multiLevelType w:val="multilevel"/>
    <w:tmpl w:val="87F8D7C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A07767"/>
    <w:multiLevelType w:val="multilevel"/>
    <w:tmpl w:val="0B3A2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CB7A76"/>
    <w:multiLevelType w:val="multilevel"/>
    <w:tmpl w:val="A192F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9"/>
    <w:rsid w:val="00297214"/>
    <w:rsid w:val="00300271"/>
    <w:rsid w:val="00377469"/>
    <w:rsid w:val="00552F9B"/>
    <w:rsid w:val="00743998"/>
    <w:rsid w:val="00835632"/>
    <w:rsid w:val="00922AC4"/>
    <w:rsid w:val="00957450"/>
    <w:rsid w:val="0099140D"/>
    <w:rsid w:val="00A72CFD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7B814"/>
  <w15:docId w15:val="{3B7345BD-8E13-475F-9F10-33ACE74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00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271"/>
    <w:rPr>
      <w:color w:val="000000"/>
    </w:rPr>
  </w:style>
  <w:style w:type="paragraph" w:styleId="a8">
    <w:name w:val="footer"/>
    <w:basedOn w:val="a"/>
    <w:link w:val="a9"/>
    <w:uiPriority w:val="99"/>
    <w:unhideWhenUsed/>
    <w:rsid w:val="00300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271"/>
    <w:rPr>
      <w:color w:val="000000"/>
    </w:rPr>
  </w:style>
  <w:style w:type="character" w:styleId="aa">
    <w:name w:val="Hyperlink"/>
    <w:basedOn w:val="a0"/>
    <w:uiPriority w:val="99"/>
    <w:unhideWhenUsed/>
    <w:rsid w:val="00EA1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centrso@yandex.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centrso@yandex.r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regcentrs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gcentrso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egcentrso@yandex.ru" TargetMode="External"/><Relationship Id="rId10" Type="http://schemas.openxmlformats.org/officeDocument/2006/relationships/hyperlink" Target="http://www.pravo.gov66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egcentrso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SKM_458e25022614380</vt:lpstr>
    </vt:vector>
  </TitlesOfParts>
  <Company/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SKM_458e25022614380</dc:title>
  <dc:subject/>
  <dc:creator/>
  <cp:keywords/>
  <cp:lastModifiedBy>Топоркова Екатерина Николаевна</cp:lastModifiedBy>
  <cp:revision>8</cp:revision>
  <dcterms:created xsi:type="dcterms:W3CDTF">2025-02-27T04:21:00Z</dcterms:created>
  <dcterms:modified xsi:type="dcterms:W3CDTF">2025-02-27T04:46:00Z</dcterms:modified>
</cp:coreProperties>
</file>